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307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337" w:right="2452" w:hanging="543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ТМ-100/6(10)-0,4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00000000002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4363"/>
        <w:gridCol w:w="1135"/>
        <w:gridCol w:w="1061"/>
        <w:gridCol w:w="1066"/>
        <w:gridCol w:w="1877"/>
        <w:tblGridChange w:id="0">
          <w:tblGrid>
            <w:gridCol w:w="564"/>
            <w:gridCol w:w="4363"/>
            <w:gridCol w:w="1135"/>
            <w:gridCol w:w="1061"/>
            <w:gridCol w:w="1066"/>
            <w:gridCol w:w="1877"/>
          </w:tblGrid>
        </w:tblGridChange>
      </w:tblGrid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9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 технические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характеристики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заказчика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5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У/Zн-11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1900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2270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2270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7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4,5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4,7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4,7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280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2,2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размещения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461/106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550х550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1145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682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1100 (без катков)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7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1200 (с катками)</w:t>
            </w:r>
          </w:p>
        </w:tc>
      </w:tr>
    </w:tbl>
    <w:p w:rsidR="00000000" w:rsidDel="00000000" w:rsidP="00000000" w:rsidRDefault="00000000" w:rsidRPr="00000000" w14:paraId="000000B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left="307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1049-11.2.0.9144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D:20220517040502</vt:lpwstr>
  </property>
</Properties>
</file>